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23" w:rsidRPr="004A73AB" w:rsidRDefault="00636523" w:rsidP="00636523">
      <w:pPr>
        <w:spacing w:line="360" w:lineRule="exact"/>
        <w:ind w:right="2041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«Просто лучший»: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MAN TGX назван лучшим грузовым автомобилем 2021 года!</w:t>
      </w:r>
    </w:p>
    <w:p w:rsidR="00636523" w:rsidRPr="004A73AB" w:rsidRDefault="00636523" w:rsidP="00636523">
      <w:pPr>
        <w:spacing w:before="120" w:after="120" w:line="320" w:lineRule="atLeast"/>
        <w:ind w:right="20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Новый MAN TGX получил международную премию «Грузовой автомобиль 2021 года».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Это одна из самых престижных наград в сегменте коммерческого транспорта.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церемонии награждения, прошедшей в режиме онлайн, Джаненрико Гриффини (Gianenrico Griffini), председатель жюри международного конкурса «Грузовой автомобиль года», вручил желанную премию Андреасу Тостману (Andreas Tostmann), исполнительному директору компании MAN Truck &amp; Bus.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Жюри в составе 24 журналистов из 24 наиболее влиятельных европейских изданий, посвященных грузовым автомобилям, признало новую модель MAN TGX самой продвинутой с точки зрения ходового комфорта, обустройства кабины, безопасности, топливной экономичности, средств подключения, инновационных сервисов, а также концепции управления и отображения информации для водителя.</w:t>
      </w:r>
    </w:p>
    <w:p w:rsidR="00636523" w:rsidRPr="004A73AB" w:rsidRDefault="00636523" w:rsidP="00636523">
      <w:pPr>
        <w:spacing w:before="120" w:after="120" w:line="320" w:lineRule="atLeast"/>
        <w:ind w:right="2041"/>
        <w:jc w:val="both"/>
        <w:rPr>
          <w:b/>
          <w:sz w:val="24"/>
          <w:szCs w:val="24"/>
          <w:lang w:val="en-US"/>
        </w:rPr>
      </w:pPr>
    </w:p>
    <w:p w:rsidR="00636523" w:rsidRPr="004A73AB" w:rsidRDefault="00636523" w:rsidP="00636523">
      <w:pPr>
        <w:pStyle w:val="a5"/>
        <w:numPr>
          <w:ilvl w:val="0"/>
          <w:numId w:val="1"/>
        </w:numPr>
        <w:overflowPunct/>
        <w:autoSpaceDE/>
        <w:autoSpaceDN/>
        <w:adjustRightInd/>
        <w:spacing w:before="120" w:after="120" w:line="320" w:lineRule="atLeast"/>
        <w:ind w:right="2041"/>
        <w:textAlignment w:val="auto"/>
        <w:rPr>
          <w:b/>
          <w:sz w:val="24"/>
          <w:szCs w:val="24"/>
          <w:rFonts w:cs="Arial"/>
        </w:rPr>
      </w:pPr>
      <w:r>
        <w:rPr>
          <w:b/>
          <w:sz w:val="24"/>
          <w:szCs w:val="24"/>
        </w:rPr>
        <w:t xml:space="preserve">Новый MAN TGX — «Грузовой автомобиль 2021 года».</w:t>
      </w:r>
      <w:r>
        <w:rPr>
          <w:b/>
          <w:sz w:val="24"/>
          <w:szCs w:val="24"/>
        </w:rPr>
        <w:t xml:space="preserve"> </w:t>
      </w:r>
    </w:p>
    <w:p w:rsidR="00636523" w:rsidRPr="004A73AB" w:rsidRDefault="00636523" w:rsidP="00636523">
      <w:pPr>
        <w:pStyle w:val="a5"/>
        <w:numPr>
          <w:ilvl w:val="0"/>
          <w:numId w:val="1"/>
        </w:numPr>
        <w:overflowPunct/>
        <w:autoSpaceDE/>
        <w:autoSpaceDN/>
        <w:adjustRightInd/>
        <w:spacing w:before="120" w:after="120" w:line="320" w:lineRule="atLeast"/>
        <w:ind w:right="2041"/>
        <w:textAlignment w:val="auto"/>
        <w:rPr>
          <w:b/>
          <w:sz w:val="24"/>
          <w:szCs w:val="24"/>
          <w:rFonts w:cs="Arial"/>
        </w:rPr>
      </w:pPr>
      <w:r>
        <w:rPr>
          <w:b/>
          <w:sz w:val="24"/>
          <w:szCs w:val="24"/>
        </w:rPr>
        <w:t xml:space="preserve">23 ноября состоялась виртуальная церемония награждения, на которой Джаненрико Гриффини, председатель жюри, вручил награду д-ру Андреасу Тостману, исполнительному директору компании MAN.</w:t>
      </w:r>
    </w:p>
    <w:p w:rsidR="00636523" w:rsidRPr="004A73AB" w:rsidRDefault="00636523" w:rsidP="00636523">
      <w:pPr>
        <w:pStyle w:val="a5"/>
        <w:numPr>
          <w:ilvl w:val="0"/>
          <w:numId w:val="1"/>
        </w:numPr>
        <w:overflowPunct/>
        <w:autoSpaceDE/>
        <w:autoSpaceDN/>
        <w:adjustRightInd/>
        <w:spacing w:before="120" w:after="120" w:line="320" w:lineRule="atLeast"/>
        <w:ind w:right="2041"/>
        <w:textAlignment w:val="auto"/>
        <w:rPr>
          <w:b/>
          <w:sz w:val="24"/>
          <w:szCs w:val="24"/>
          <w:rFonts w:cs="Arial"/>
        </w:rPr>
      </w:pPr>
      <w:r>
        <w:rPr>
          <w:b/>
          <w:sz w:val="24"/>
          <w:szCs w:val="24"/>
        </w:rPr>
        <w:t xml:space="preserve">Новая модель MAN TGX стала «лучшим продуктом года» благодаря комфорту в движении, организации рабочего и жилого пространства для водителей, безопасности, топливной экономичности, средствам подключения, инновационным сервисам, а также концепции управления и отображения информации для оператора.</w:t>
      </w:r>
      <w:r>
        <w:rPr>
          <w:b/>
          <w:sz w:val="24"/>
          <w:szCs w:val="24"/>
        </w:rPr>
        <w:t xml:space="preserve"> </w:t>
      </w:r>
    </w:p>
    <w:p w:rsidR="00636523" w:rsidRPr="004A73AB" w:rsidRDefault="00636523" w:rsidP="00636523">
      <w:pPr>
        <w:pStyle w:val="a5"/>
        <w:spacing w:before="120" w:after="120" w:line="320" w:lineRule="atLeast"/>
        <w:ind w:right="2041"/>
        <w:rPr>
          <w:rFonts w:cs="Arial"/>
          <w:b/>
          <w:sz w:val="24"/>
          <w:szCs w:val="24"/>
          <w:lang w:val="en-US"/>
        </w:rPr>
      </w:pPr>
    </w:p>
    <w:p w:rsidR="00636523" w:rsidRPr="004A73AB" w:rsidRDefault="00636523" w:rsidP="00636523">
      <w:pPr>
        <w:spacing w:before="120" w:after="120" w:line="320" w:lineRule="atLeast"/>
        <w:ind w:right="2041"/>
        <w:jc w:val="both"/>
      </w:pPr>
      <w:r>
        <w:t xml:space="preserve">«Звание „Грузовой автомобиль года“ — это признание на международном уровне той масштабной работы, которую проделали специалисты компании MAN.</w:t>
      </w:r>
      <w:r>
        <w:t xml:space="preserve"> </w:t>
      </w:r>
      <w:r>
        <w:t xml:space="preserve">В течение пяти лет они неустанно двигались к единственной цели — создать лучший грузовик для водителей и автопарков и запустить его в серийное производство.</w:t>
      </w:r>
      <w:r>
        <w:t xml:space="preserve"> </w:t>
      </w:r>
      <w:r>
        <w:t xml:space="preserve">Эта желанная награда подтверждает, что нам</w:t>
      </w:r>
      <w:r>
        <w:t xml:space="preserve"> </w:t>
      </w:r>
      <w:r>
        <w:t xml:space="preserve">удалось добиться поставленной цели», — сказал Андреас Тостман, исполнительный директор компании MAN Truck &amp; Bus, во время виртуальной церемонии.</w:t>
      </w:r>
      <w:r>
        <w:t xml:space="preserve"> </w:t>
      </w:r>
    </w:p>
    <w:p w:rsidR="00636523" w:rsidRPr="004A73AB" w:rsidRDefault="00636523" w:rsidP="00636523">
      <w:pPr>
        <w:spacing w:before="120" w:after="120" w:line="320" w:lineRule="atLeast"/>
        <w:ind w:right="2041"/>
        <w:jc w:val="both"/>
      </w:pPr>
      <w:r>
        <w:t xml:space="preserve">Члены жюри конкурса «Международный грузовой автомобиль года» тщательно изучали модель MAN TGX с февраля 2020 года.</w:t>
      </w:r>
      <w:r>
        <w:t xml:space="preserve"> </w:t>
      </w:r>
      <w:r>
        <w:t xml:space="preserve">Помимо ходового комфорта, их особенно впечатлило рабочее место водителя. Они отдельно отметили продуманно упорядоченные приборы на цифровом дисплее, новое многофункциональное рулевое колесо с множеством параметров регулировки и органами управления функциями вождения и мультимедийными функциями, а также удобный поворотно-нажимной контроллер системы MAN SmartSelect.</w:t>
      </w:r>
      <w:r>
        <w:t xml:space="preserve"> </w:t>
      </w:r>
      <w:r>
        <w:t xml:space="preserve">Не менее высоко члены жюри оценили и организацию жилого пространства в новой кабине грузовика.</w:t>
      </w:r>
      <w:r>
        <w:t xml:space="preserve"> </w:t>
      </w:r>
      <w:r>
        <w:t xml:space="preserve">Во время тест-драйвов журналисты обратили внимание на выдающуюся экономичность силовой передачи стандарта Евро-6d, которая устанавливается на новую модель MAN TGX. По сравнению с текущей моделью расход топлива сократился на 8,2 %. Это объясняется в том числе усовершенствованной аэродинамикой кабины и использованием спутниковой системы круиз-контроля MAN EfficientCruise, которая отличается еще более совершенными прогностическими способностями.</w:t>
      </w:r>
      <w:r>
        <w:t xml:space="preserve"> </w:t>
      </w:r>
      <w:r>
        <w:t xml:space="preserve">Члены жюри отметили высокий уровень безопасности, обеспечиваемый такими функциями и системами, как радарные системы помощи при повороте и перестроении, система удержания полосы движения и система помощи при движении в заторе. Они не только снимают часть нагрузки с водителя, но и способствуют значительному повышению безопасности других участников дорожного движения.</w:t>
      </w:r>
      <w:r>
        <w:t xml:space="preserve"> </w:t>
      </w:r>
      <w:r>
        <w:t xml:space="preserve">Отдельно члены жюри отметили высокий уровень подключенности и множество сопутствующих цифровых сервисов. Это обеспечено новой электронной архитектурой, не знающей себе равных во всем сегменте коммерческих транспортных средств.</w:t>
      </w:r>
      <w:r>
        <w:t xml:space="preserve"> </w:t>
      </w:r>
    </w:p>
    <w:p w:rsidR="00636523" w:rsidRPr="004A73AB" w:rsidRDefault="00636523" w:rsidP="00636523">
      <w:pPr>
        <w:spacing w:before="120" w:after="120" w:line="320" w:lineRule="atLeast"/>
        <w:ind w:right="2041"/>
        <w:jc w:val="both"/>
      </w:pPr>
      <w:r>
        <w:t xml:space="preserve">«Новая модель MAN TGX — это огромный шаг вперед с точки зрения комфорта для водителя, топливной экономичности, средств подключения и интерфейса взаимодействия человека и машины.</w:t>
      </w:r>
      <w:r>
        <w:t xml:space="preserve"> </w:t>
      </w:r>
      <w:r>
        <w:t xml:space="preserve">Именно за эти возможности новая модель MAN TGX справедливо получила звание „Грузовой автомобиль 2021 года“.</w:t>
      </w:r>
      <w:r>
        <w:t xml:space="preserve"> </w:t>
      </w:r>
      <w:r>
        <w:t xml:space="preserve">Это устремленный в будущее грузовик, который не только отвечает существующим требованиям к перевозке грузов, но и готов к вызовам завтрашнего дня», — сказал Джаненрико Гриффини, председатель жюри конкурса «Международный грузовой автомобиль года», на церемонии вручения награды, комментируя решение жюри.</w:t>
      </w:r>
      <w:r>
        <w:t xml:space="preserve"> </w:t>
      </w:r>
      <w:r>
        <w:t xml:space="preserve">Согласно регламенту международного конкурса «Грузовой автомобиль года», эта ежегодная награда присуждается грузовику, выпущенному на рынок в течение предыдущих 12 месяцев и внесшему существенный вклад в экологически безопасное развитие автоперевозок.</w:t>
      </w:r>
      <w:r>
        <w:t xml:space="preserve"> </w:t>
      </w:r>
      <w:r>
        <w:t xml:space="preserve">В числе критериев указаны технические инновации и усовершенствования, а также инновационные решения, способствующие повышению экономичности, безопасности и экологичности.</w:t>
      </w:r>
    </w:p>
    <w:p w:rsidR="00636523" w:rsidRPr="004A73AB" w:rsidRDefault="00636523" w:rsidP="00636523">
      <w:pPr>
        <w:spacing w:before="120" w:after="120" w:line="320" w:lineRule="atLeast"/>
        <w:ind w:right="2041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Концепция Simplifying Business («Упрощая бизнес»): нацеленность на перевозчиков и водителей</w:t>
      </w:r>
    </w:p>
    <w:p w:rsidR="00636523" w:rsidRPr="004A73AB" w:rsidRDefault="00636523" w:rsidP="00636523">
      <w:pPr>
        <w:spacing w:before="120" w:after="120" w:line="320" w:lineRule="atLeast"/>
        <w:ind w:right="2041"/>
        <w:jc w:val="both"/>
      </w:pPr>
      <w:r>
        <w:t xml:space="preserve">В феврале 2020 года компания MAN Truck &amp; Bus впервые представила грузовики MAN нового поколения.</w:t>
      </w:r>
      <w:r>
        <w:t xml:space="preserve"> </w:t>
      </w:r>
      <w:r>
        <w:t xml:space="preserve">Эти новые модели со львом на решетке радиатора поступают к своим владельцам по всей Европе уже с начала лета.</w:t>
      </w:r>
      <w:r>
        <w:t xml:space="preserve"> </w:t>
      </w:r>
      <w:r>
        <w:t xml:space="preserve">В начале разработки концепции специалисты компании MAN опросили представителей 300 автотранспортных компаний и 700 водителей. Их интересовали требования к новому грузовику, которым должен соответствовать MAN нового поколения.</w:t>
      </w:r>
      <w:r>
        <w:t xml:space="preserve"> </w:t>
      </w:r>
      <w:r>
        <w:t xml:space="preserve">В результате они создали грузовик, который максимально полно удовлетворяет всем пожеланиям компаний с точки зрения экономичности. Кроме того, он отличается невероятно эргономичным рабочим местом для водителя, всеобъемлющей безопасностью и поразительными условиями для отдыха.</w:t>
      </w:r>
    </w:p>
    <w:p w:rsidR="00636523" w:rsidRDefault="00636523" w:rsidP="00636523">
      <w:pPr>
        <w:spacing w:before="120" w:after="120" w:line="320" w:lineRule="atLeast"/>
        <w:ind w:right="2041"/>
        <w:jc w:val="both"/>
      </w:pPr>
      <w:r>
        <w:t xml:space="preserve">Изначально основной целью было стремление максимально снять нагрузку с водителей и подрядчик в ежедневной работе, которая и без того осложняется такими факторами, как рост объемов перевозок, ужесточение требований к выбросам СО2, растущая нехватка водителей и все более активное применение цифровых решений в логистических процессах.</w:t>
      </w:r>
      <w:r>
        <w:t xml:space="preserve"> </w:t>
      </w:r>
      <w:r>
        <w:t xml:space="preserve">Грузовые автомобили MAN нового поколения полностью соответствуют поставленной цели благодаря ориентации на водителя, экономичности, безопасности и экологичности.</w:t>
      </w:r>
      <w:r>
        <w:t xml:space="preserve"> </w:t>
      </w:r>
      <w:r>
        <w:t xml:space="preserve">Кроме того, компания MAN выступает эталонным партнером в отношении поддержки клиентов с самого первого контакта с ними. Важный элемент этого — новый подход, учитывающий предполагаемые условия эксплуатации грузовика, и многолетний опыт в производстве грузовиков и их версий для различных вариантов применения.</w:t>
      </w:r>
      <w:r>
        <w:t xml:space="preserve"> </w:t>
      </w:r>
      <w:r>
        <w:t xml:space="preserve">В сочетании с развитой сетью сервисных центров MAN и инновационными цифровыми сервисами, обеспечивающими высокий уровень эксплуатационной готовности, грузовые автомобили MAN нового поколения предлагают клиентам комплексное предложение. Они отвечает требованиям автотранспортной отрасли и облегчают ежедневную работу автопарков и водителей в полном соответствии со слоганом компании MAN </w:t>
      </w:r>
      <w:r>
        <w:t xml:space="preserve"> </w:t>
      </w:r>
      <w:r>
        <w:t xml:space="preserve">Simplifying Business (Упрощая бизнес).</w:t>
      </w:r>
    </w:p>
    <w:p w:rsidR="00636523" w:rsidRPr="004A73AB" w:rsidRDefault="00636523" w:rsidP="00636523">
      <w:pPr>
        <w:spacing w:before="120" w:after="120" w:line="320" w:lineRule="atLeast"/>
        <w:ind w:right="2041"/>
        <w:jc w:val="both"/>
        <w:rPr>
          <w:lang w:val="en-US"/>
        </w:rPr>
      </w:pPr>
    </w:p>
    <w:p w:rsidR="00636523" w:rsidRDefault="00636523" w:rsidP="00636523">
      <w:pPr>
        <w:rPr>
          <w:lang w:val="en-US"/>
        </w:rPr>
      </w:pPr>
    </w:p>
    <w:p w:rsidR="00636523" w:rsidRDefault="00636523" w:rsidP="00636523">
      <w:pPr>
        <w:spacing w:line="360" w:lineRule="exact"/>
        <w:ind w:right="2041"/>
        <w:jc w:val="both"/>
        <w:rPr>
          <w:b/>
          <w:bCs/>
          <w:sz w:val="16"/>
          <w:szCs w:val="16"/>
          <w:lang w:val="en-US"/>
        </w:rPr>
      </w:pPr>
    </w:p>
    <w:p w:rsidR="00636523" w:rsidRDefault="00636523" w:rsidP="00636523">
      <w:pPr>
        <w:spacing w:line="360" w:lineRule="exact"/>
        <w:ind w:right="2041"/>
        <w:jc w:val="both"/>
        <w:rPr>
          <w:b/>
          <w:bCs/>
          <w:sz w:val="16"/>
          <w:szCs w:val="16"/>
          <w:lang w:val="en-US"/>
        </w:rPr>
      </w:pPr>
    </w:p>
    <w:p w:rsidR="00636523" w:rsidRDefault="00636523" w:rsidP="00636523">
      <w:pPr>
        <w:spacing w:line="360" w:lineRule="exact"/>
        <w:ind w:right="2041"/>
        <w:jc w:val="both"/>
        <w:rPr>
          <w:b/>
          <w:bCs/>
          <w:sz w:val="16"/>
          <w:szCs w:val="16"/>
          <w:lang w:val="en-US"/>
        </w:rPr>
      </w:pPr>
    </w:p>
    <w:p w:rsidR="00636523" w:rsidRPr="00D46631" w:rsidRDefault="00636523" w:rsidP="00636523">
      <w:pPr>
        <w:spacing w:line="360" w:lineRule="exact"/>
        <w:ind w:right="2041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 международной премии «Грузовой автомобиль года»</w:t>
      </w:r>
      <w:r>
        <w:rPr>
          <w:b/>
          <w:bCs/>
          <w:sz w:val="16"/>
          <w:szCs w:val="16"/>
        </w:rPr>
        <w:t xml:space="preserve"> </w:t>
      </w:r>
    </w:p>
    <w:p w:rsidR="00636523" w:rsidRPr="00D46631" w:rsidRDefault="00636523" w:rsidP="00636523">
      <w:pPr>
        <w:spacing w:line="360" w:lineRule="exact"/>
        <w:ind w:right="20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Международная премия «Грузовой автомобиль года» была учреждена и впервые вручена в 1977 году Пэтом Кеннетом (Pat Kennett), британским журналистом и издателем журнала Truck.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 настоящее время победителя определяет жюри, в состав которого входят представители ведущих европейских журналов, специализирующихся на коммерческих автомобилях.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Кроме того, организатор конкурса расширил охват назначением дополнительных членов на рынках с развивающимся сегментом грузовых автомобилей, таких как Китай, Индия, ЮАР, Австралия, Бразилия, Япония, Иран и Новая Зеландия.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Общее количество читателей 24 журналов, представители которых входят в состав жюри конкурса «Международный грузовой автомобиль года», а также 8 журналов, являющихся дополнительными членами, превышает 1 миллион человек.</w:t>
      </w:r>
    </w:p>
    <w:p w:rsidR="009C7C47" w:rsidRPr="00636523" w:rsidRDefault="009C7C47">
      <w:pPr>
        <w:rPr>
          <w:lang w:val="en-US"/>
        </w:rPr>
      </w:pPr>
    </w:p>
    <w:sectPr w:rsidR="009C7C47" w:rsidRPr="00636523" w:rsidSect="00636523">
      <w:headerReference w:type="even" r:id="rId5"/>
      <w:headerReference w:type="default" r:id="rId6"/>
      <w:headerReference w:type="first" r:id="rId7"/>
      <w:pgSz w:w="11907" w:h="16840" w:code="9"/>
      <w:pgMar w:top="1814" w:right="1134" w:bottom="680" w:left="1361" w:header="624" w:footer="34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B2" w:rsidRDefault="006365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0" w:type="dxa"/>
      <w:tblInd w:w="-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67"/>
      <w:gridCol w:w="397"/>
      <w:gridCol w:w="1446"/>
    </w:tblGrid>
    <w:tr w:rsidR="00365FB7" w:rsidTr="00021996">
      <w:trPr>
        <w:cantSplit/>
      </w:trPr>
      <w:tc>
        <w:tcPr>
          <w:tcW w:w="7667" w:type="dxa"/>
        </w:tcPr>
        <w:p w:rsidR="00365FB7" w:rsidRPr="00D5776E" w:rsidRDefault="00636523" w:rsidP="00392F6D">
          <w:pPr>
            <w:pStyle w:val="1"/>
            <w:rPr>
              <w:b w:val="0"/>
              <w:sz w:val="16"/>
              <w:szCs w:val="16"/>
            </w:rPr>
          </w:pPr>
        </w:p>
        <w:p w:rsidR="00365FB7" w:rsidRPr="00D5776E" w:rsidRDefault="00636523" w:rsidP="00392F6D">
          <w:pPr>
            <w:rPr>
              <w:sz w:val="16"/>
              <w:szCs w:val="16"/>
            </w:rPr>
          </w:pPr>
        </w:p>
        <w:p w:rsidR="00365FB7" w:rsidRPr="00D5776E" w:rsidRDefault="00636523" w:rsidP="00392F6D">
          <w:pPr>
            <w:rPr>
              <w:szCs w:val="22"/>
            </w:rPr>
          </w:pPr>
        </w:p>
        <w:p w:rsidR="00365FB7" w:rsidRPr="00D5776E" w:rsidRDefault="00636523" w:rsidP="008A43E3">
          <w:r>
            <w:drawing>
              <wp:inline distT="0" distB="0" distL="0" distR="0" wp14:anchorId="3FE53171" wp14:editId="56A6A433">
                <wp:extent cx="1798320" cy="405384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ess_release_MTB_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320" cy="40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</w:tcPr>
        <w:p w:rsidR="00365FB7" w:rsidRDefault="00636523" w:rsidP="00392F6D">
          <w:pPr>
            <w:jc w:val="right"/>
            <w:rPr>
              <w:noProof/>
            </w:rPr>
          </w:pPr>
        </w:p>
      </w:tc>
      <w:tc>
        <w:tcPr>
          <w:tcW w:w="1446" w:type="dxa"/>
        </w:tcPr>
        <w:p w:rsidR="00365FB7" w:rsidRDefault="00636523" w:rsidP="00392F6D">
          <w:pPr>
            <w:jc w:val="right"/>
            <w:rPr>
              <w:sz w:val="18"/>
            </w:rPr>
          </w:pPr>
        </w:p>
        <w:p w:rsidR="00365FB7" w:rsidRDefault="00636523" w:rsidP="00392F6D">
          <w:pPr>
            <w:spacing w:before="20"/>
            <w:jc w:val="right"/>
          </w:pPr>
          <w:r>
            <w:drawing>
              <wp:anchor distT="0" distB="0" distL="114300" distR="114300" simplePos="0" relativeHeight="251659264" behindDoc="0" locked="0" layoutInCell="1" allowOverlap="1" wp14:anchorId="51F624CC" wp14:editId="6AEE9201">
                <wp:simplePos x="0" y="0"/>
                <wp:positionH relativeFrom="column">
                  <wp:posOffset>-45085</wp:posOffset>
                </wp:positionH>
                <wp:positionV relativeFrom="paragraph">
                  <wp:posOffset>135255</wp:posOffset>
                </wp:positionV>
                <wp:extent cx="895350" cy="49657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N_Logo_pos_10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36AD1" w:rsidRDefault="00636523" w:rsidP="00F02CFB">
    <w:pPr>
      <w:pStyle w:val="a3"/>
      <w:spacing w:line="320" w:lineRule="exact"/>
    </w:pPr>
  </w:p>
  <w:p w:rsidR="00063D44" w:rsidRPr="00F02CFB" w:rsidRDefault="00636523" w:rsidP="00F02CFB">
    <w:pPr>
      <w:pStyle w:val="a3"/>
      <w:spacing w:line="3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B2" w:rsidRDefault="006365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96E5C"/>
    <w:multiLevelType w:val="hybridMultilevel"/>
    <w:tmpl w:val="20C45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23"/>
    <w:rsid w:val="00636523"/>
    <w:rsid w:val="009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6920F-2EC4-411A-A861-F215E315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ru-RU" w:eastAsia="de-DE"/>
    </w:rPr>
  </w:style>
  <w:style w:type="paragraph" w:styleId="1">
    <w:name w:val="heading 1"/>
    <w:basedOn w:val="a"/>
    <w:next w:val="a"/>
    <w:link w:val="10"/>
    <w:qFormat/>
    <w:rsid w:val="00636523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523"/>
    <w:rPr>
      <w:rFonts w:ascii="Arial" w:eastAsia="Times New Roman" w:hAnsi="Arial" w:cs="Times New Roman"/>
      <w:b/>
      <w:sz w:val="32"/>
      <w:szCs w:val="20"/>
      <w:lang w:val="ru-RU" w:eastAsia="de-DE"/>
    </w:rPr>
  </w:style>
  <w:style w:type="paragraph" w:styleId="a3">
    <w:name w:val="header"/>
    <w:basedOn w:val="a"/>
    <w:link w:val="a4"/>
    <w:rsid w:val="00636523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636523"/>
    <w:rPr>
      <w:rFonts w:ascii="Arial" w:eastAsia="Times New Roman" w:hAnsi="Arial" w:cs="Times New Roman"/>
      <w:szCs w:val="20"/>
      <w:lang w:val="ru-RU" w:eastAsia="de-DE"/>
    </w:rPr>
  </w:style>
  <w:style w:type="paragraph" w:styleId="a5">
    <w:name w:val="List Paragraph"/>
    <w:basedOn w:val="a"/>
    <w:uiPriority w:val="34"/>
    <w:qFormat/>
    <w:rsid w:val="0063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Sidorina Alina (SALES-RU-M)</dc:creator>
  <cp:keywords/>
  <dc:description/>
  <cp:lastModifiedBy>Sidorina Alina (SALES-RU-M)</cp:lastModifiedBy>
  <cp:revision>1</cp:revision>
  <dcterms:created xsi:type="dcterms:W3CDTF">2020-11-21T13:39:00Z</dcterms:created>
  <dcterms:modified xsi:type="dcterms:W3CDTF">2020-11-21T13:39:00Z</dcterms:modified>
</cp:coreProperties>
</file>